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D3" w:rsidRPr="00472A03" w:rsidRDefault="004C6ADD" w:rsidP="00E93D6B">
      <w:pPr>
        <w:pStyle w:val="KonuBal"/>
      </w:pPr>
      <w:r w:rsidRPr="00472A03">
        <w:t xml:space="preserve">BİRİNCİ BÖLÜM </w:t>
      </w:r>
    </w:p>
    <w:p w:rsidR="00E151D3" w:rsidRPr="00472A03" w:rsidRDefault="004C6ADD" w:rsidP="0068300A">
      <w:pPr>
        <w:spacing w:after="0" w:line="360" w:lineRule="auto"/>
        <w:ind w:left="433" w:right="32"/>
        <w:jc w:val="center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Amaç, Kapsam, Dayanak ve Tanımlar </w:t>
      </w:r>
    </w:p>
    <w:p w:rsidR="00E151D3" w:rsidRPr="00472A03" w:rsidRDefault="004C6ADD" w:rsidP="00472A03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 xml:space="preserve">Amaç </w:t>
      </w:r>
    </w:p>
    <w:p w:rsidR="00472A03" w:rsidRPr="00472A03" w:rsidRDefault="004C6ADD" w:rsidP="00472A03">
      <w:pPr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Madde 1 - </w:t>
      </w:r>
      <w:r w:rsidR="00472A03" w:rsidRPr="00472A03">
        <w:rPr>
          <w:color w:val="000000" w:themeColor="text1"/>
          <w:szCs w:val="24"/>
        </w:rPr>
        <w:t>Bu usul ve esaslar, Fırat Üniversitesi Sağlık Bilimleri Fakültesi Ebelik Bölümü Mezuniyet Değerlendirme Komisyonunun görev, yetki, sorumluluk ve çalışma usullerini düzenlemeyi amaçlar.</w:t>
      </w:r>
    </w:p>
    <w:p w:rsidR="00E151D3" w:rsidRPr="00472A03" w:rsidRDefault="004C6ADD" w:rsidP="00472A03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Kapsam </w:t>
      </w:r>
    </w:p>
    <w:p w:rsidR="00437D71" w:rsidRPr="00472A03" w:rsidRDefault="00437D71" w:rsidP="00472A03">
      <w:pPr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Madde 2- </w:t>
      </w:r>
      <w:r w:rsidR="00472A03" w:rsidRPr="00472A03">
        <w:rPr>
          <w:color w:val="000000" w:themeColor="text1"/>
          <w:szCs w:val="24"/>
        </w:rPr>
        <w:t>Bu esaslar, Ebelik Bölümü bünyesinde faaliyet gösteren Mezuniyet Değerlendirme Komisyonunun mezun izleme, mezun memnuniyetini değerlendirme ve buna yönelik iyileştirme süreçlerini planlama, uygulama, izleme ve değerlendirme esaslarını kapsar.</w:t>
      </w:r>
    </w:p>
    <w:p w:rsidR="00E151D3" w:rsidRPr="00472A03" w:rsidRDefault="004C6ADD" w:rsidP="00472A03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Dayanak </w:t>
      </w:r>
    </w:p>
    <w:p w:rsidR="00437D71" w:rsidRPr="00472A03" w:rsidRDefault="004C6ADD" w:rsidP="00472A03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b/>
          <w:color w:val="000000" w:themeColor="text1"/>
        </w:rPr>
        <w:t>Madde 3 –</w:t>
      </w:r>
      <w:r w:rsidR="00437D71" w:rsidRPr="00472A03">
        <w:rPr>
          <w:color w:val="000000" w:themeColor="text1"/>
        </w:rPr>
        <w:t xml:space="preserve"> Bu esaslar;</w:t>
      </w:r>
    </w:p>
    <w:p w:rsidR="00472A03" w:rsidRPr="00472A03" w:rsidRDefault="00472A03" w:rsidP="00472A03">
      <w:pPr>
        <w:pStyle w:val="ListeParagraf"/>
        <w:numPr>
          <w:ilvl w:val="0"/>
          <w:numId w:val="25"/>
        </w:numPr>
        <w:spacing w:after="0" w:line="360" w:lineRule="auto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>2547 sayılı Yükseköğretim Kanunu,</w:t>
      </w:r>
    </w:p>
    <w:p w:rsidR="00472A03" w:rsidRPr="00472A03" w:rsidRDefault="00472A03" w:rsidP="00472A03">
      <w:pPr>
        <w:pStyle w:val="ListeParagraf"/>
        <w:numPr>
          <w:ilvl w:val="0"/>
          <w:numId w:val="25"/>
        </w:numPr>
        <w:spacing w:after="0" w:line="360" w:lineRule="auto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 xml:space="preserve">23.11.2018 tarihli ve 30604 sayılı Resmî </w:t>
      </w:r>
      <w:proofErr w:type="spellStart"/>
      <w:r w:rsidRPr="00472A03">
        <w:rPr>
          <w:color w:val="000000" w:themeColor="text1"/>
          <w:szCs w:val="24"/>
        </w:rPr>
        <w:t>Gazete’de</w:t>
      </w:r>
      <w:proofErr w:type="spellEnd"/>
      <w:r w:rsidRPr="00472A03">
        <w:rPr>
          <w:color w:val="000000" w:themeColor="text1"/>
          <w:szCs w:val="24"/>
        </w:rPr>
        <w:t xml:space="preserve"> yayımlanan Yükseköğretim Kalite Güvencesi Yönetmeliği,</w:t>
      </w:r>
    </w:p>
    <w:p w:rsidR="00472A03" w:rsidRPr="00472A03" w:rsidRDefault="00472A03" w:rsidP="00472A03">
      <w:pPr>
        <w:pStyle w:val="ListeParagraf"/>
        <w:numPr>
          <w:ilvl w:val="0"/>
          <w:numId w:val="25"/>
        </w:numPr>
        <w:spacing w:after="0" w:line="360" w:lineRule="auto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>Fırat Üniversitesi Kalite Komisyonu Yönergesi,</w:t>
      </w:r>
    </w:p>
    <w:p w:rsidR="00472A03" w:rsidRPr="00472A03" w:rsidRDefault="00472A03" w:rsidP="00472A03">
      <w:pPr>
        <w:pStyle w:val="ListeParagraf"/>
        <w:numPr>
          <w:ilvl w:val="0"/>
          <w:numId w:val="25"/>
        </w:numPr>
        <w:spacing w:after="0" w:line="360" w:lineRule="auto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>Ebelik Eğitim Programları Ulusal Çekirdek Eğitim Programı (EUÇEP)</w:t>
      </w:r>
    </w:p>
    <w:p w:rsidR="00472A03" w:rsidRPr="00472A03" w:rsidRDefault="00472A03" w:rsidP="00472A03">
      <w:pPr>
        <w:pStyle w:val="ListeParagraf"/>
        <w:numPr>
          <w:ilvl w:val="0"/>
          <w:numId w:val="25"/>
        </w:numPr>
        <w:spacing w:after="0" w:line="360" w:lineRule="auto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>Kalite güvencesi ve akreditasyon kuruluşlarının (EPDAK vb.) İç Değerlendirme Ölçütleri gibi ilgili mevzuatlara dayanılarak hazırlanmıştır.</w:t>
      </w:r>
    </w:p>
    <w:p w:rsidR="00E151D3" w:rsidRPr="00472A03" w:rsidRDefault="004C6ADD" w:rsidP="00472A03">
      <w:pPr>
        <w:spacing w:after="0" w:line="360" w:lineRule="auto"/>
        <w:ind w:left="-3"/>
        <w:rPr>
          <w:b/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Tanımlar </w:t>
      </w:r>
    </w:p>
    <w:p w:rsidR="00E151D3" w:rsidRPr="00472A03" w:rsidRDefault="004C6ADD" w:rsidP="00472A03">
      <w:pPr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Madde 4 – </w:t>
      </w:r>
      <w:r w:rsidRPr="00472A03">
        <w:rPr>
          <w:color w:val="000000" w:themeColor="text1"/>
          <w:szCs w:val="24"/>
        </w:rPr>
        <w:t xml:space="preserve">Bu belgede geçen; 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Komisyon:</w:t>
      </w:r>
      <w:r w:rsidRPr="00472A03">
        <w:rPr>
          <w:bCs/>
          <w:color w:val="000000" w:themeColor="text1"/>
          <w:szCs w:val="24"/>
        </w:rPr>
        <w:t xml:space="preserve"> Mezuniyet Değerlendirme Komisyonunu,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Komisyon Başkanı:</w:t>
      </w:r>
      <w:r w:rsidRPr="00472A03">
        <w:rPr>
          <w:bCs/>
          <w:color w:val="000000" w:themeColor="text1"/>
          <w:szCs w:val="24"/>
        </w:rPr>
        <w:t xml:space="preserve"> Komisyon çalışmalarını yöneten ve yürüten kişiyi,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Komisyon Üyesi:</w:t>
      </w:r>
      <w:r w:rsidRPr="00472A03">
        <w:rPr>
          <w:bCs/>
          <w:color w:val="000000" w:themeColor="text1"/>
          <w:szCs w:val="24"/>
        </w:rPr>
        <w:t xml:space="preserve"> Komisyon içinde aktif olarak görev alan akademik personeli,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Mezun:</w:t>
      </w:r>
      <w:r w:rsidRPr="00472A03">
        <w:rPr>
          <w:bCs/>
          <w:color w:val="000000" w:themeColor="text1"/>
          <w:szCs w:val="24"/>
        </w:rPr>
        <w:t xml:space="preserve"> Ebelik Bölümünden mezun olmuş öğrencileri,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Mezun Memnuniyet Anketi:</w:t>
      </w:r>
      <w:r w:rsidRPr="00472A03">
        <w:rPr>
          <w:bCs/>
          <w:color w:val="000000" w:themeColor="text1"/>
          <w:szCs w:val="24"/>
        </w:rPr>
        <w:t xml:space="preserve"> Mezunların eğitim, uygulama ve iş hayatına hazırlık süreçlerine ilişkin geri bildirimlerini toplayan aracı,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Mezun Takip Sistemi:</w:t>
      </w:r>
      <w:r w:rsidRPr="00472A03">
        <w:rPr>
          <w:bCs/>
          <w:color w:val="000000" w:themeColor="text1"/>
          <w:szCs w:val="24"/>
        </w:rPr>
        <w:t xml:space="preserve"> Mezunlarla iletişimin sürekliliğini sağlamaya yönelik planlanan dijital veya fiziksel sistemleri,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lastRenderedPageBreak/>
        <w:t>Kalite Güvencesi:</w:t>
      </w:r>
      <w:r w:rsidRPr="00472A03">
        <w:rPr>
          <w:bCs/>
          <w:color w:val="000000" w:themeColor="text1"/>
          <w:szCs w:val="24"/>
        </w:rPr>
        <w:t xml:space="preserve"> Mezun geri bildirimlerinin eğitim öğretim süreçlerine </w:t>
      </w:r>
      <w:proofErr w:type="gramStart"/>
      <w:r w:rsidRPr="00472A03">
        <w:rPr>
          <w:bCs/>
          <w:color w:val="000000" w:themeColor="text1"/>
          <w:szCs w:val="24"/>
        </w:rPr>
        <w:t>entegre</w:t>
      </w:r>
      <w:proofErr w:type="gramEnd"/>
      <w:r w:rsidRPr="00472A03">
        <w:rPr>
          <w:bCs/>
          <w:color w:val="000000" w:themeColor="text1"/>
          <w:szCs w:val="24"/>
        </w:rPr>
        <w:t xml:space="preserve"> edilmesini,</w:t>
      </w:r>
    </w:p>
    <w:p w:rsidR="00472A03" w:rsidRPr="00472A03" w:rsidRDefault="00472A03" w:rsidP="00472A03">
      <w:pPr>
        <w:pStyle w:val="ListeParagraf"/>
        <w:numPr>
          <w:ilvl w:val="0"/>
          <w:numId w:val="26"/>
        </w:numPr>
        <w:spacing w:after="0" w:line="360" w:lineRule="auto"/>
        <w:ind w:right="858"/>
        <w:jc w:val="left"/>
        <w:rPr>
          <w:bCs/>
          <w:color w:val="000000" w:themeColor="text1"/>
          <w:szCs w:val="24"/>
        </w:rPr>
      </w:pPr>
      <w:r w:rsidRPr="00472A03">
        <w:rPr>
          <w:b/>
          <w:bCs/>
          <w:color w:val="000000" w:themeColor="text1"/>
          <w:szCs w:val="24"/>
        </w:rPr>
        <w:t>PUKÖ Döngüsü:</w:t>
      </w:r>
      <w:r w:rsidRPr="00472A03">
        <w:rPr>
          <w:bCs/>
          <w:color w:val="000000" w:themeColor="text1"/>
          <w:szCs w:val="24"/>
        </w:rPr>
        <w:t xml:space="preserve"> Planla-Uygula-Kontrol Et-Önlem al adımlarından oluşan kalite iyileştirme modelini ifade eder.</w:t>
      </w:r>
    </w:p>
    <w:p w:rsidR="00472A03" w:rsidRPr="00472A03" w:rsidRDefault="00472A03" w:rsidP="00472A03">
      <w:pPr>
        <w:spacing w:after="0" w:line="360" w:lineRule="auto"/>
        <w:ind w:left="433" w:right="858"/>
        <w:jc w:val="center"/>
        <w:rPr>
          <w:b/>
          <w:bCs/>
          <w:color w:val="FF0000"/>
          <w:szCs w:val="24"/>
        </w:rPr>
      </w:pPr>
    </w:p>
    <w:p w:rsidR="00E151D3" w:rsidRPr="00472A03" w:rsidRDefault="004C6ADD" w:rsidP="0068300A">
      <w:pPr>
        <w:spacing w:after="0" w:line="360" w:lineRule="auto"/>
        <w:ind w:left="433" w:right="858"/>
        <w:jc w:val="center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İKİNCİ BÖLÜM </w:t>
      </w:r>
    </w:p>
    <w:p w:rsidR="00E151D3" w:rsidRPr="00472A03" w:rsidRDefault="004C6ADD" w:rsidP="0068300A">
      <w:pPr>
        <w:spacing w:after="0" w:line="360" w:lineRule="auto"/>
        <w:ind w:left="433" w:right="476"/>
        <w:jc w:val="center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Komisyonun Oluşturulması, Görevlendirilmesi ve Süresi, Başkanın Görev ve </w:t>
      </w:r>
    </w:p>
    <w:p w:rsidR="00E151D3" w:rsidRPr="00472A03" w:rsidRDefault="004C6ADD" w:rsidP="0068300A">
      <w:pPr>
        <w:spacing w:after="0" w:line="360" w:lineRule="auto"/>
        <w:ind w:left="433" w:right="436"/>
        <w:jc w:val="center"/>
        <w:rPr>
          <w:b/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>Sorumlulukları</w:t>
      </w:r>
      <w:r w:rsidRPr="00472A03">
        <w:rPr>
          <w:color w:val="000000" w:themeColor="text1"/>
          <w:szCs w:val="24"/>
        </w:rPr>
        <w:t xml:space="preserve">, </w:t>
      </w:r>
      <w:r w:rsidRPr="00472A03">
        <w:rPr>
          <w:b/>
          <w:color w:val="000000" w:themeColor="text1"/>
          <w:szCs w:val="24"/>
        </w:rPr>
        <w:t xml:space="preserve">Üyeleri, Çalışma İlkeleri, Görev, Yetki ve Sorumlulukları </w:t>
      </w:r>
    </w:p>
    <w:p w:rsidR="0050630A" w:rsidRPr="00472A03" w:rsidRDefault="0050630A" w:rsidP="0068300A">
      <w:pPr>
        <w:spacing w:after="0" w:line="360" w:lineRule="auto"/>
        <w:ind w:left="433" w:right="436"/>
        <w:jc w:val="center"/>
        <w:rPr>
          <w:color w:val="FF0000"/>
          <w:szCs w:val="24"/>
        </w:rPr>
      </w:pPr>
    </w:p>
    <w:p w:rsidR="00E151D3" w:rsidRPr="00472A03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 xml:space="preserve">Komisyonunun Oluşturulması, Görevlendirilmesi ve Süresi </w:t>
      </w:r>
    </w:p>
    <w:p w:rsidR="00E151D3" w:rsidRPr="00472A03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Madde 5 </w:t>
      </w:r>
      <w:r w:rsidRPr="00472A03">
        <w:rPr>
          <w:color w:val="000000" w:themeColor="text1"/>
          <w:szCs w:val="24"/>
        </w:rPr>
        <w:t xml:space="preserve">- Komisyon şu ilkeler doğrultusunda oluşturulur; </w:t>
      </w:r>
    </w:p>
    <w:p w:rsidR="00366D40" w:rsidRPr="00472A03" w:rsidRDefault="00366D40" w:rsidP="0068300A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Komisyon, Ebelik Bölüm Başkanı’nın önerisi ve Bölüm Kurulu’nun onayıyla oluşturulur.</w:t>
      </w:r>
    </w:p>
    <w:p w:rsidR="00472A03" w:rsidRPr="00472A03" w:rsidRDefault="00472A03" w:rsidP="00472A0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FF0000"/>
        </w:rPr>
      </w:pPr>
      <w:r>
        <w:rPr>
          <w:color w:val="000000" w:themeColor="text1"/>
        </w:rPr>
        <w:t>K</w:t>
      </w:r>
      <w:r w:rsidRPr="00472A03">
        <w:rPr>
          <w:color w:val="000000" w:themeColor="text1"/>
        </w:rPr>
        <w:t xml:space="preserve">omisyon en az üç (3), en fazla yedi (7) öğretim elemanından oluşur. </w:t>
      </w:r>
    </w:p>
    <w:p w:rsidR="00930E51" w:rsidRDefault="00930E51" w:rsidP="00930E51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000000" w:themeColor="text1"/>
        </w:rPr>
      </w:pPr>
      <w:r w:rsidRPr="00930E51">
        <w:rPr>
          <w:color w:val="000000" w:themeColor="text1"/>
        </w:rPr>
        <w:t>Komisyon Başkanı, her yıl ilgili öğretim yılı için görevlendirilen 4. sınıf akademik danışmanıdır. Raportör, üyeler arasından seçilir.</w:t>
      </w:r>
    </w:p>
    <w:p w:rsidR="00472A03" w:rsidRPr="00472A03" w:rsidRDefault="00930E51" w:rsidP="00930E51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000000" w:themeColor="text1"/>
        </w:rPr>
      </w:pPr>
      <w:r>
        <w:rPr>
          <w:color w:val="000000" w:themeColor="text1"/>
        </w:rPr>
        <w:t>Görev süresi bir (1</w:t>
      </w:r>
      <w:r w:rsidR="00472A03" w:rsidRPr="00472A03">
        <w:rPr>
          <w:color w:val="000000" w:themeColor="text1"/>
        </w:rPr>
        <w:t xml:space="preserve">) yıldır. </w:t>
      </w:r>
    </w:p>
    <w:p w:rsidR="00366D40" w:rsidRPr="00472A03" w:rsidRDefault="00366D40" w:rsidP="00472A0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Görev süresi dolan üyeler tekrar görevlendirilebilir.</w:t>
      </w:r>
    </w:p>
    <w:p w:rsidR="00366D40" w:rsidRPr="00472A03" w:rsidRDefault="00366D40" w:rsidP="0068300A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Görev süresi dolmadan ayrılan üyelerin yerine aynı usulle yeni üye atanır.</w:t>
      </w:r>
    </w:p>
    <w:p w:rsidR="00E151D3" w:rsidRPr="00472A03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color w:val="000000" w:themeColor="text1"/>
          <w:szCs w:val="24"/>
        </w:rPr>
        <w:t xml:space="preserve">Komisyon Başkanının Görev ve Sorumlulukları </w:t>
      </w:r>
    </w:p>
    <w:p w:rsidR="00E151D3" w:rsidRPr="00472A03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472A03">
        <w:rPr>
          <w:b/>
          <w:color w:val="000000" w:themeColor="text1"/>
          <w:szCs w:val="24"/>
        </w:rPr>
        <w:t xml:space="preserve">Madde 6 – </w:t>
      </w:r>
      <w:r w:rsidRPr="00472A03">
        <w:rPr>
          <w:color w:val="000000" w:themeColor="text1"/>
          <w:szCs w:val="24"/>
        </w:rPr>
        <w:t xml:space="preserve">Başkanın görev ve sorumlulukları şunlardır: </w:t>
      </w:r>
    </w:p>
    <w:p w:rsidR="00262E27" w:rsidRDefault="00262E27" w:rsidP="00262E2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262E27">
        <w:rPr>
          <w:color w:val="000000" w:themeColor="text1"/>
        </w:rPr>
        <w:t>Komisyon Başkanlığı görevi her yıl güncel 4. sınıf akademik danışmanı tarafından yürütülür.</w:t>
      </w:r>
    </w:p>
    <w:p w:rsidR="00366D40" w:rsidRPr="00472A03" w:rsidRDefault="00366D40" w:rsidP="00262E2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Komisyonun toplantı takvimini belirler ve üyeleri toplantıya davet eder.</w:t>
      </w:r>
    </w:p>
    <w:p w:rsidR="00366D40" w:rsidRPr="00472A03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Gündemi hazırlar ve toplantı öncesinde üyelere dağıtır.</w:t>
      </w:r>
    </w:p>
    <w:p w:rsidR="00366D40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Komisyon toplantılarını yönetir, görüş ve önerileri yönlendirir.</w:t>
      </w:r>
    </w:p>
    <w:p w:rsidR="00472A03" w:rsidRPr="00472A03" w:rsidRDefault="00472A03" w:rsidP="00472A03">
      <w:pPr>
        <w:pStyle w:val="NormalWeb"/>
        <w:numPr>
          <w:ilvl w:val="0"/>
          <w:numId w:val="13"/>
        </w:numPr>
        <w:spacing w:after="0" w:line="360" w:lineRule="auto"/>
        <w:rPr>
          <w:color w:val="000000" w:themeColor="text1"/>
        </w:rPr>
      </w:pPr>
      <w:r w:rsidRPr="00472A03">
        <w:rPr>
          <w:color w:val="000000" w:themeColor="text1"/>
        </w:rPr>
        <w:t>Mezuniyet değerlendirme süreçlerini koordine eder.</w:t>
      </w:r>
    </w:p>
    <w:p w:rsidR="00472A03" w:rsidRPr="00472A03" w:rsidRDefault="00472A03" w:rsidP="00472A03">
      <w:pPr>
        <w:pStyle w:val="NormalWeb"/>
        <w:numPr>
          <w:ilvl w:val="0"/>
          <w:numId w:val="13"/>
        </w:numPr>
        <w:spacing w:after="0" w:line="360" w:lineRule="auto"/>
        <w:rPr>
          <w:color w:val="000000" w:themeColor="text1"/>
        </w:rPr>
      </w:pPr>
      <w:r w:rsidRPr="00472A03">
        <w:rPr>
          <w:color w:val="000000" w:themeColor="text1"/>
        </w:rPr>
        <w:t>Mezun memnuniyet anketlerinin uygulanmasını ve değerlendirilmesini sağlar.</w:t>
      </w:r>
    </w:p>
    <w:p w:rsidR="00366D40" w:rsidRPr="00472A03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Komisyon tarafından hazırlanan raporları Bölüm Başkanlığına sunar.</w:t>
      </w:r>
    </w:p>
    <w:p w:rsidR="00366D40" w:rsidRPr="00472A03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Toplantı tutanakları ve kararlarının arşivlenmesini kontrol eder.</w:t>
      </w:r>
    </w:p>
    <w:p w:rsidR="00366D40" w:rsidRPr="00472A03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472A03">
        <w:rPr>
          <w:color w:val="000000" w:themeColor="text1"/>
        </w:rPr>
        <w:t>Alt çalışma grupları oluşturur ve faaliyetlerini koordine eder.</w:t>
      </w:r>
    </w:p>
    <w:p w:rsidR="00366D40" w:rsidRPr="00B04F67" w:rsidRDefault="00366D40" w:rsidP="0068300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 kararlarının uygulanmasını takip eder.</w:t>
      </w:r>
    </w:p>
    <w:p w:rsidR="00E151D3" w:rsidRPr="00B04F67" w:rsidRDefault="00366D40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lastRenderedPageBreak/>
        <w:t xml:space="preserve"> </w:t>
      </w:r>
      <w:r w:rsidR="004C6ADD" w:rsidRPr="00B04F67">
        <w:rPr>
          <w:color w:val="000000" w:themeColor="text1"/>
          <w:szCs w:val="24"/>
        </w:rPr>
        <w:t xml:space="preserve">Komisyon Üyeleri </w:t>
      </w:r>
    </w:p>
    <w:p w:rsidR="00E151D3" w:rsidRPr="00B04F67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Madde 7 </w:t>
      </w:r>
      <w:r w:rsidRPr="00B04F67">
        <w:rPr>
          <w:color w:val="000000" w:themeColor="text1"/>
          <w:szCs w:val="24"/>
        </w:rPr>
        <w:t xml:space="preserve">– Komisyon üyelerinin görevleri; </w:t>
      </w:r>
    </w:p>
    <w:p w:rsidR="00366D40" w:rsidRPr="00B04F67" w:rsidRDefault="00366D40" w:rsidP="0068300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 toplantılarına düzenli ve aktif katılım sağlar.</w:t>
      </w:r>
    </w:p>
    <w:p w:rsidR="00472A03" w:rsidRPr="00B04F67" w:rsidRDefault="00472A03" w:rsidP="00472A03">
      <w:pPr>
        <w:pStyle w:val="NormalWeb"/>
        <w:numPr>
          <w:ilvl w:val="0"/>
          <w:numId w:val="15"/>
        </w:numPr>
        <w:spacing w:after="0" w:line="360" w:lineRule="auto"/>
        <w:rPr>
          <w:color w:val="000000" w:themeColor="text1"/>
        </w:rPr>
      </w:pPr>
      <w:r w:rsidRPr="00B04F67">
        <w:rPr>
          <w:color w:val="000000" w:themeColor="text1"/>
        </w:rPr>
        <w:t>Mezuniyet değerlendirme süreçlerini koordine eder.</w:t>
      </w:r>
    </w:p>
    <w:p w:rsidR="00472A03" w:rsidRPr="00B04F67" w:rsidRDefault="00472A03" w:rsidP="00472A03">
      <w:pPr>
        <w:pStyle w:val="NormalWeb"/>
        <w:numPr>
          <w:ilvl w:val="0"/>
          <w:numId w:val="15"/>
        </w:numPr>
        <w:spacing w:after="0" w:line="360" w:lineRule="auto"/>
        <w:rPr>
          <w:color w:val="000000" w:themeColor="text1"/>
        </w:rPr>
      </w:pPr>
      <w:r w:rsidRPr="00B04F67">
        <w:rPr>
          <w:color w:val="000000" w:themeColor="text1"/>
        </w:rPr>
        <w:t>Mezun memnuniyet anketlerinin uygulanmasını ve değerlendirilmesini sağlar.</w:t>
      </w:r>
    </w:p>
    <w:p w:rsidR="00366D40" w:rsidRPr="00B04F67" w:rsidRDefault="00366D40" w:rsidP="0068300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Alt komisyon ve çalışma gruplarında görev alır.</w:t>
      </w:r>
    </w:p>
    <w:p w:rsidR="00366D40" w:rsidRPr="00B04F67" w:rsidRDefault="00366D40" w:rsidP="0068300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Başkan tarafından verilen görevleri yerine getirir.</w:t>
      </w:r>
    </w:p>
    <w:p w:rsidR="00366D40" w:rsidRPr="00B04F67" w:rsidRDefault="00366D40" w:rsidP="0068300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 çalışmalarında etik ilkelere ve gizliliğe riayet eder.</w:t>
      </w:r>
    </w:p>
    <w:p w:rsidR="00E151D3" w:rsidRPr="00B04F67" w:rsidRDefault="00366D40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 </w:t>
      </w:r>
      <w:r w:rsidR="004C6ADD" w:rsidRPr="00B04F67">
        <w:rPr>
          <w:color w:val="000000" w:themeColor="text1"/>
          <w:szCs w:val="24"/>
        </w:rPr>
        <w:t xml:space="preserve">Komisyonun Çalışma İlkeleri </w:t>
      </w:r>
    </w:p>
    <w:p w:rsidR="00E151D3" w:rsidRPr="00B04F67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Madde 8 </w:t>
      </w:r>
      <w:r w:rsidRPr="00B04F67">
        <w:rPr>
          <w:color w:val="000000" w:themeColor="text1"/>
          <w:szCs w:val="24"/>
        </w:rPr>
        <w:t xml:space="preserve">– Komisyonun çalışma ilkeleri; 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Komisyon, her eğitim-öğretim yarıyılında en az bir (1) kez olmak üzere yılda en az iki (2) kez toplanır.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Gerekli hallerde Başkanın çağrısıyla olağanüstü toplantı yapılabilir.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Toplantılar yüz yüze ya da çevrim içi gerçekleştirilebilir.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Komisyon, üye tam sayısının salt çoğunluğu ile toplanır ve kararlar toplantıya katılanların salt çoğunluğu ile alınır.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Oyların eşitliği halinde Başkanın oyu yönünde karar alınmış sayılır.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Toplantılarda alınan kararlar yazılı olarak tutanak altına alınır ve imzalanır.</w:t>
      </w:r>
    </w:p>
    <w:p w:rsidR="0050630A" w:rsidRPr="00B04F67" w:rsidRDefault="0050630A" w:rsidP="0068300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color w:val="000000" w:themeColor="text1"/>
        </w:rPr>
      </w:pPr>
      <w:r w:rsidRPr="00B04F67">
        <w:rPr>
          <w:color w:val="000000" w:themeColor="text1"/>
        </w:rPr>
        <w:t>Komisyon, gerekli gördüğünde diğer bölüm komisyonları ve paydaşlarla ortak toplantılar düzenleyebilir.</w:t>
      </w:r>
    </w:p>
    <w:p w:rsidR="00E151D3" w:rsidRPr="00B04F67" w:rsidRDefault="0050630A" w:rsidP="0068300A">
      <w:pPr>
        <w:numPr>
          <w:ilvl w:val="0"/>
          <w:numId w:val="17"/>
        </w:numPr>
        <w:spacing w:after="0" w:line="360" w:lineRule="auto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 </w:t>
      </w:r>
      <w:r w:rsidR="004C6ADD" w:rsidRPr="00B04F67">
        <w:rPr>
          <w:color w:val="000000" w:themeColor="text1"/>
          <w:szCs w:val="24"/>
        </w:rPr>
        <w:t xml:space="preserve">Üyelerin izin ve mazeret sebebiyle toplantıya katılamayacak olmaları halinde, söz konusu durumla ilgili olarak Komisyon Başkanını bilgilendirmeleri zorunludur. </w:t>
      </w:r>
    </w:p>
    <w:p w:rsidR="00E151D3" w:rsidRPr="00B04F67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Komisyonun Görev, Yetki ve Sorumlulukları </w:t>
      </w:r>
    </w:p>
    <w:p w:rsidR="0050630A" w:rsidRPr="00B04F67" w:rsidRDefault="004C6ADD" w:rsidP="0068300A">
      <w:pPr>
        <w:pStyle w:val="NormalWeb"/>
        <w:spacing w:before="0" w:beforeAutospacing="0" w:after="0" w:afterAutospacing="0" w:line="360" w:lineRule="auto"/>
        <w:rPr>
          <w:b/>
          <w:color w:val="000000" w:themeColor="text1"/>
        </w:rPr>
      </w:pPr>
      <w:r w:rsidRPr="00B04F67">
        <w:rPr>
          <w:b/>
          <w:color w:val="000000" w:themeColor="text1"/>
        </w:rPr>
        <w:t xml:space="preserve">Madde 9- </w:t>
      </w:r>
    </w:p>
    <w:p w:rsidR="00E53506" w:rsidRPr="00E53506" w:rsidRDefault="00E53506" w:rsidP="00B04F67">
      <w:pPr>
        <w:pStyle w:val="ListeParagraf"/>
        <w:numPr>
          <w:ilvl w:val="0"/>
          <w:numId w:val="28"/>
        </w:numPr>
        <w:spacing w:after="0" w:line="360" w:lineRule="auto"/>
        <w:jc w:val="left"/>
        <w:rPr>
          <w:color w:val="000000" w:themeColor="text1"/>
          <w:szCs w:val="24"/>
        </w:rPr>
      </w:pPr>
      <w:r>
        <w:t xml:space="preserve">Komisyon, öğrencilerin mezuniyet </w:t>
      </w:r>
      <w:proofErr w:type="gramStart"/>
      <w:r>
        <w:t>kriterlerini</w:t>
      </w:r>
      <w:proofErr w:type="gramEnd"/>
      <w:r>
        <w:t xml:space="preserve"> karşılama durumunu değerlendirir ve onaylar. </w:t>
      </w:r>
    </w:p>
    <w:p w:rsidR="00E53506" w:rsidRPr="00E53506" w:rsidRDefault="00E53506" w:rsidP="00B04F67">
      <w:pPr>
        <w:pStyle w:val="ListeParagraf"/>
        <w:numPr>
          <w:ilvl w:val="0"/>
          <w:numId w:val="28"/>
        </w:numPr>
        <w:spacing w:after="0" w:line="360" w:lineRule="auto"/>
        <w:jc w:val="left"/>
        <w:rPr>
          <w:color w:val="000000" w:themeColor="text1"/>
          <w:szCs w:val="24"/>
        </w:rPr>
      </w:pPr>
      <w:r w:rsidRPr="0014566F">
        <w:rPr>
          <w:szCs w:val="24"/>
        </w:rPr>
        <w:t xml:space="preserve">Ebelikte Entegre </w:t>
      </w:r>
      <w:r w:rsidRPr="000E385B">
        <w:rPr>
          <w:szCs w:val="24"/>
        </w:rPr>
        <w:t xml:space="preserve">Uygulamalar-I ve Ebelikte Entegre Uygulamalar-II </w:t>
      </w:r>
      <w:r>
        <w:rPr>
          <w:szCs w:val="24"/>
        </w:rPr>
        <w:t xml:space="preserve">Derslerinin </w:t>
      </w:r>
      <w:r>
        <w:t xml:space="preserve">Değerlendirmesi ve son sınıf uygulamalarından sorumlu öğretim elemanları ile dönem sonlarında toplantı yaparak öğrencilerin mezuniyet </w:t>
      </w:r>
      <w:proofErr w:type="gramStart"/>
      <w:r>
        <w:t>kriterlerini</w:t>
      </w:r>
      <w:proofErr w:type="gramEnd"/>
      <w:r>
        <w:t xml:space="preserve"> karşılama durumunu değerlendirir ve kriterleri karşılamakta sorun yaşayan öğrenciler için çözüm önerilerini rapor eder. </w:t>
      </w:r>
    </w:p>
    <w:p w:rsidR="00E53506" w:rsidRPr="00E53506" w:rsidRDefault="00E53506" w:rsidP="00B04F67">
      <w:pPr>
        <w:pStyle w:val="ListeParagraf"/>
        <w:numPr>
          <w:ilvl w:val="0"/>
          <w:numId w:val="28"/>
        </w:numPr>
        <w:spacing w:after="0" w:line="360" w:lineRule="auto"/>
        <w:jc w:val="left"/>
        <w:rPr>
          <w:color w:val="000000" w:themeColor="text1"/>
          <w:szCs w:val="24"/>
        </w:rPr>
      </w:pPr>
      <w:r>
        <w:lastRenderedPageBreak/>
        <w:t xml:space="preserve">Komisyon, tutanak ve raporları değerlendirerek sonuçlarını Ebelik Bölüm Başkanlığına iletir. </w:t>
      </w:r>
    </w:p>
    <w:p w:rsidR="00E53506" w:rsidRPr="00E53506" w:rsidRDefault="00E53506" w:rsidP="00B04F67">
      <w:pPr>
        <w:pStyle w:val="ListeParagraf"/>
        <w:numPr>
          <w:ilvl w:val="0"/>
          <w:numId w:val="28"/>
        </w:numPr>
        <w:spacing w:after="0" w:line="360" w:lineRule="auto"/>
        <w:jc w:val="left"/>
        <w:rPr>
          <w:color w:val="000000" w:themeColor="text1"/>
          <w:szCs w:val="24"/>
        </w:rPr>
      </w:pPr>
      <w:r>
        <w:t xml:space="preserve">İlgili mevzuat doğrultusunda; mezuniyet </w:t>
      </w:r>
      <w:proofErr w:type="gramStart"/>
      <w:r>
        <w:t>kriterlerini</w:t>
      </w:r>
      <w:proofErr w:type="gramEnd"/>
      <w:r>
        <w:t xml:space="preserve"> tamamlamayan öğrenciye zorunlu durumlarda gerekli süre kadar ek klinik uygulama kararını verir. </w:t>
      </w:r>
    </w:p>
    <w:p w:rsidR="00E53506" w:rsidRDefault="00E53506" w:rsidP="00B04F67">
      <w:pPr>
        <w:pStyle w:val="ListeParagraf"/>
        <w:numPr>
          <w:ilvl w:val="0"/>
          <w:numId w:val="28"/>
        </w:numPr>
        <w:spacing w:after="0" w:line="360" w:lineRule="auto"/>
        <w:jc w:val="left"/>
        <w:rPr>
          <w:color w:val="000000" w:themeColor="text1"/>
          <w:szCs w:val="24"/>
        </w:rPr>
      </w:pPr>
      <w:r>
        <w:t>Komisyon tarafından alınan tüm kararları öğrenciye ve Bölüm Başkanlığına iletilir.</w:t>
      </w:r>
    </w:p>
    <w:p w:rsidR="0050630A" w:rsidRPr="00B04F67" w:rsidRDefault="0050630A" w:rsidP="00B04F67">
      <w:pPr>
        <w:pStyle w:val="ListeParagraf"/>
        <w:numPr>
          <w:ilvl w:val="0"/>
          <w:numId w:val="28"/>
        </w:numPr>
        <w:spacing w:after="0" w:line="360" w:lineRule="auto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Yapılan işlemlerle ilgili PUKÖ formlarını hazırlamak ve arşivlemek. </w:t>
      </w:r>
    </w:p>
    <w:p w:rsidR="0050630A" w:rsidRPr="00B04F67" w:rsidRDefault="0050630A" w:rsidP="0068300A">
      <w:pPr>
        <w:pStyle w:val="ListeParagraf"/>
        <w:spacing w:after="0" w:line="360" w:lineRule="auto"/>
        <w:ind w:left="360" w:firstLine="0"/>
        <w:rPr>
          <w:color w:val="000000" w:themeColor="text1"/>
          <w:szCs w:val="24"/>
        </w:rPr>
      </w:pPr>
    </w:p>
    <w:p w:rsidR="00E151D3" w:rsidRPr="00B04F67" w:rsidRDefault="00B312A8" w:rsidP="0068300A">
      <w:pPr>
        <w:spacing w:after="0" w:line="360" w:lineRule="auto"/>
        <w:ind w:left="433" w:right="421"/>
        <w:jc w:val="center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>ÜÇ</w:t>
      </w:r>
      <w:r w:rsidR="004C6ADD" w:rsidRPr="00B04F67">
        <w:rPr>
          <w:b/>
          <w:color w:val="000000" w:themeColor="text1"/>
          <w:szCs w:val="24"/>
        </w:rPr>
        <w:t xml:space="preserve">ÜNCÜ BÖLÜM </w:t>
      </w:r>
    </w:p>
    <w:p w:rsidR="00E151D3" w:rsidRPr="00B04F67" w:rsidRDefault="004C6ADD" w:rsidP="0068300A">
      <w:pPr>
        <w:spacing w:after="0" w:line="360" w:lineRule="auto"/>
        <w:ind w:left="433" w:right="429"/>
        <w:jc w:val="center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Hükmü Bulunmayan Haller, Yürürlük ve Yürütme </w:t>
      </w:r>
    </w:p>
    <w:p w:rsidR="00A46F17" w:rsidRPr="00B04F67" w:rsidRDefault="00A46F17" w:rsidP="0068300A">
      <w:pPr>
        <w:spacing w:after="0" w:line="360" w:lineRule="auto"/>
        <w:ind w:left="433" w:right="429"/>
        <w:jc w:val="center"/>
        <w:rPr>
          <w:color w:val="000000" w:themeColor="text1"/>
          <w:szCs w:val="24"/>
        </w:rPr>
      </w:pPr>
    </w:p>
    <w:p w:rsidR="00E151D3" w:rsidRPr="00B04F67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Hükmü Bulunmayan Haller </w:t>
      </w:r>
    </w:p>
    <w:p w:rsidR="00E151D3" w:rsidRPr="00B04F67" w:rsidRDefault="004C6ADD" w:rsidP="00B04F67">
      <w:pPr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Madde 10- </w:t>
      </w:r>
    </w:p>
    <w:p w:rsidR="0050630A" w:rsidRPr="00B04F67" w:rsidRDefault="0050630A" w:rsidP="00B04F67">
      <w:pPr>
        <w:spacing w:after="0" w:line="360" w:lineRule="auto"/>
        <w:ind w:left="0" w:firstLine="0"/>
        <w:jc w:val="left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>Bu usul ve esaslarda hüküm bulunmayan durumlarda;</w:t>
      </w:r>
    </w:p>
    <w:p w:rsidR="00B04F67" w:rsidRPr="00B04F67" w:rsidRDefault="00B04F67" w:rsidP="00B04F67">
      <w:pPr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>2547 sayılı Yükseköğretim Kanunu,</w:t>
      </w:r>
    </w:p>
    <w:p w:rsidR="00B04F67" w:rsidRPr="00B04F67" w:rsidRDefault="00B04F67" w:rsidP="00B04F67">
      <w:pPr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>Yükseköğretim Kalite Güvencesi Yönetmeliği,</w:t>
      </w:r>
    </w:p>
    <w:p w:rsidR="00B04F67" w:rsidRPr="00B04F67" w:rsidRDefault="00B04F67" w:rsidP="00B04F67">
      <w:pPr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>Fırat Üniversitesi Kalite Komisyonu Yönergesi,</w:t>
      </w:r>
    </w:p>
    <w:p w:rsidR="00B04F67" w:rsidRPr="00B04F67" w:rsidRDefault="00B04F67" w:rsidP="00B04F67">
      <w:pPr>
        <w:numPr>
          <w:ilvl w:val="0"/>
          <w:numId w:val="29"/>
        </w:numPr>
        <w:spacing w:after="0" w:line="360" w:lineRule="auto"/>
        <w:jc w:val="left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>Fırat Üniversitesi Sağlık Bilimleri Fakültesi Ebelik Bölüm Kurulu kararları esas alınır.</w:t>
      </w:r>
    </w:p>
    <w:p w:rsidR="00E151D3" w:rsidRPr="00B04F67" w:rsidRDefault="004C6ADD" w:rsidP="0068300A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Yürürlük </w:t>
      </w:r>
    </w:p>
    <w:p w:rsidR="00B04F67" w:rsidRPr="00E93D6B" w:rsidRDefault="004C6ADD" w:rsidP="00E93D6B">
      <w:pPr>
        <w:spacing w:after="0" w:line="360" w:lineRule="auto"/>
        <w:ind w:left="-3"/>
        <w:rPr>
          <w:color w:val="000000" w:themeColor="text1"/>
        </w:rPr>
      </w:pPr>
      <w:r w:rsidRPr="00B04F67">
        <w:rPr>
          <w:b/>
          <w:color w:val="000000" w:themeColor="text1"/>
          <w:szCs w:val="24"/>
        </w:rPr>
        <w:t xml:space="preserve">Madde 11 </w:t>
      </w:r>
      <w:r w:rsidRPr="00B04F67">
        <w:rPr>
          <w:color w:val="000000" w:themeColor="text1"/>
          <w:szCs w:val="24"/>
        </w:rPr>
        <w:t xml:space="preserve">- </w:t>
      </w:r>
      <w:r w:rsidR="0068300A" w:rsidRPr="00B04F67">
        <w:rPr>
          <w:color w:val="000000" w:themeColor="text1"/>
        </w:rPr>
        <w:t>Bu usul ve esaslar, Fırat Üniversitesi Sağlık Bilimleri Fakültesi Ebelik Bölüm Kurulu tarafından kabul edildiği tarihte yürürlüğe girer.</w:t>
      </w:r>
      <w:bookmarkStart w:id="0" w:name="_GoBack"/>
      <w:bookmarkEnd w:id="0"/>
    </w:p>
    <w:p w:rsidR="00E151D3" w:rsidRPr="00B04F67" w:rsidRDefault="004C6ADD" w:rsidP="0068300A">
      <w:pPr>
        <w:spacing w:after="0" w:line="360" w:lineRule="auto"/>
        <w:ind w:left="-3"/>
        <w:jc w:val="left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Yürütme </w:t>
      </w:r>
    </w:p>
    <w:p w:rsidR="00E151D3" w:rsidRPr="00E93D6B" w:rsidRDefault="004C6ADD" w:rsidP="00E93D6B">
      <w:pPr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Madde 12 - </w:t>
      </w:r>
      <w:r w:rsidR="00262E27" w:rsidRPr="00262E27">
        <w:rPr>
          <w:color w:val="000000" w:themeColor="text1"/>
          <w:szCs w:val="24"/>
        </w:rPr>
        <w:t>Bu usul ve esasların yürütülmesinden, ilgili öğretim yılı için görevlendirilmiş 4. sınıf akademik danışmanı olarak görev yapan Mezuniyet Değerlendirme Komisyonu Başkanı sorumludur.</w:t>
      </w:r>
    </w:p>
    <w:p w:rsidR="00E151D3" w:rsidRPr="00B04F67" w:rsidRDefault="004C6ADD" w:rsidP="00B04F67">
      <w:pPr>
        <w:pStyle w:val="Balk1"/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color w:val="000000" w:themeColor="text1"/>
          <w:szCs w:val="24"/>
        </w:rPr>
        <w:t xml:space="preserve">Belgenin Geliştirilmesi ve Güncellenmesi </w:t>
      </w:r>
    </w:p>
    <w:p w:rsidR="00E151D3" w:rsidRPr="00B04F67" w:rsidRDefault="004C6ADD" w:rsidP="0068300A">
      <w:pPr>
        <w:spacing w:after="0" w:line="360" w:lineRule="auto"/>
        <w:ind w:left="-3"/>
        <w:rPr>
          <w:color w:val="000000" w:themeColor="text1"/>
          <w:szCs w:val="24"/>
        </w:rPr>
      </w:pPr>
      <w:r w:rsidRPr="00B04F67">
        <w:rPr>
          <w:b/>
          <w:color w:val="000000" w:themeColor="text1"/>
          <w:szCs w:val="24"/>
        </w:rPr>
        <w:t xml:space="preserve">Madde 13 - </w:t>
      </w:r>
      <w:r w:rsidR="0068300A" w:rsidRPr="00B04F67">
        <w:rPr>
          <w:color w:val="000000" w:themeColor="text1"/>
        </w:rPr>
        <w:t xml:space="preserve">Fırat Üniversitesi Sağlık Bilimleri Fakültesi Ebelik Programı </w:t>
      </w:r>
      <w:r w:rsidR="00B04F67" w:rsidRPr="00B04F67">
        <w:rPr>
          <w:rStyle w:val="Gl"/>
          <w:b w:val="0"/>
          <w:color w:val="000000" w:themeColor="text1"/>
        </w:rPr>
        <w:t>Mezuniyet Değerlendirme Komisyonu</w:t>
      </w:r>
      <w:r w:rsidR="0068300A" w:rsidRPr="00B04F67">
        <w:rPr>
          <w:rStyle w:val="Gl"/>
          <w:b w:val="0"/>
          <w:color w:val="000000" w:themeColor="text1"/>
        </w:rPr>
        <w:t xml:space="preserve"> Usul ve Esasları</w:t>
      </w:r>
      <w:r w:rsidR="0068300A" w:rsidRPr="00B04F67">
        <w:rPr>
          <w:color w:val="000000" w:themeColor="text1"/>
        </w:rPr>
        <w:t>, değişen koşullar ve durumlar karşısında geliştirilmesi ve güncellenmesi ihtiyacı doğduğunda, bu değişiklikler Komisyonun oy çokluğu ile yapılır ve değişiklik, komisyonda onaylandığı tarihten itibaren yeni hükümler olarak geçerli olur.</w:t>
      </w:r>
    </w:p>
    <w:sectPr w:rsidR="00E151D3" w:rsidRPr="00B04F67">
      <w:headerReference w:type="default" r:id="rId7"/>
      <w:footerReference w:type="even" r:id="rId8"/>
      <w:footerReference w:type="default" r:id="rId9"/>
      <w:footerReference w:type="first" r:id="rId10"/>
      <w:pgSz w:w="11911" w:h="16841"/>
      <w:pgMar w:top="1427" w:right="1412" w:bottom="1756" w:left="1416" w:header="708" w:footer="9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A1" w:rsidRDefault="00363CA1">
      <w:pPr>
        <w:spacing w:after="0" w:line="240" w:lineRule="auto"/>
      </w:pPr>
      <w:r>
        <w:separator/>
      </w:r>
    </w:p>
  </w:endnote>
  <w:endnote w:type="continuationSeparator" w:id="0">
    <w:p w:rsidR="00363CA1" w:rsidRDefault="0036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93D6B">
      <w:rPr>
        <w:noProof/>
      </w:rPr>
      <w:t>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D3" w:rsidRDefault="004C6ADD">
    <w:pPr>
      <w:tabs>
        <w:tab w:val="right" w:pos="9082"/>
      </w:tabs>
      <w:spacing w:after="0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A1" w:rsidRDefault="00363CA1">
      <w:pPr>
        <w:spacing w:after="0" w:line="240" w:lineRule="auto"/>
      </w:pPr>
      <w:r>
        <w:separator/>
      </w:r>
    </w:p>
  </w:footnote>
  <w:footnote w:type="continuationSeparator" w:id="0">
    <w:p w:rsidR="00363CA1" w:rsidRDefault="0036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A46F17" w:rsidTr="00F70BBA">
      <w:trPr>
        <w:trHeight w:val="433"/>
      </w:trPr>
      <w:tc>
        <w:tcPr>
          <w:tcW w:w="1667" w:type="dxa"/>
          <w:vMerge w:val="restart"/>
          <w:vAlign w:val="center"/>
        </w:tcPr>
        <w:p w:rsidR="00A46F17" w:rsidRDefault="00A46F17" w:rsidP="00A46F17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66D17C2B" wp14:editId="0D957177">
                <wp:extent cx="921715" cy="833755"/>
                <wp:effectExtent l="0" t="0" r="0" b="4445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7" cy="84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F850CE" w:rsidRDefault="00A46F17" w:rsidP="00F850CE">
          <w:pPr>
            <w:spacing w:after="0"/>
            <w:ind w:left="11" w:right="181" w:hanging="11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>FIRAT ÜNİVERSİTESİ SAĞLIK BİLİMLERİ FAKÜLTESİ EBELİK BÖLÜ</w:t>
          </w:r>
          <w:r w:rsidRPr="00A46F17">
            <w:rPr>
              <w:b/>
              <w:sz w:val="28"/>
              <w:szCs w:val="28"/>
            </w:rPr>
            <w:t xml:space="preserve">MÜ </w:t>
          </w:r>
          <w:r w:rsidR="00472A03" w:rsidRPr="00472A03">
            <w:rPr>
              <w:b/>
              <w:sz w:val="28"/>
              <w:szCs w:val="28"/>
            </w:rPr>
            <w:t xml:space="preserve">MEZUNİYET DEGERLENDİRME </w:t>
          </w:r>
          <w:r w:rsidR="00437D71" w:rsidRPr="00437D71">
            <w:rPr>
              <w:b/>
              <w:sz w:val="28"/>
              <w:szCs w:val="28"/>
            </w:rPr>
            <w:t>KOMİSYONU</w:t>
          </w:r>
        </w:p>
        <w:p w:rsidR="00A46F17" w:rsidRPr="00130341" w:rsidRDefault="00A46F17" w:rsidP="00F850CE">
          <w:pPr>
            <w:spacing w:after="0"/>
            <w:ind w:left="11" w:right="181" w:hanging="11"/>
            <w:jc w:val="center"/>
            <w:rPr>
              <w:b/>
              <w:sz w:val="28"/>
              <w:szCs w:val="28"/>
            </w:rPr>
          </w:pPr>
          <w:r w:rsidRPr="00A46F17">
            <w:rPr>
              <w:b/>
              <w:sz w:val="28"/>
              <w:szCs w:val="28"/>
            </w:rPr>
            <w:t xml:space="preserve"> </w:t>
          </w:r>
          <w:r w:rsidRPr="00130341">
            <w:rPr>
              <w:b/>
              <w:sz w:val="28"/>
              <w:szCs w:val="28"/>
            </w:rPr>
            <w:t>USUL VE ESASLARI</w:t>
          </w: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  <w:tr w:rsidR="00A46F17" w:rsidTr="00F70BBA">
      <w:trPr>
        <w:trHeight w:val="433"/>
      </w:trPr>
      <w:tc>
        <w:tcPr>
          <w:tcW w:w="1667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  <w:tr w:rsidR="00A46F17" w:rsidTr="00F70BBA">
      <w:trPr>
        <w:trHeight w:val="434"/>
      </w:trPr>
      <w:tc>
        <w:tcPr>
          <w:tcW w:w="1667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A46F17" w:rsidRDefault="00A46F17" w:rsidP="00A46F17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A46F17" w:rsidRPr="003F00DB" w:rsidRDefault="00A46F17" w:rsidP="00A46F17">
          <w:pPr>
            <w:pStyle w:val="stbilgi"/>
            <w:ind w:left="0" w:firstLine="0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A46F17" w:rsidRDefault="00A46F17" w:rsidP="00A46F17">
          <w:pPr>
            <w:pStyle w:val="stbilgi"/>
            <w:ind w:left="0" w:firstLine="0"/>
          </w:pPr>
        </w:p>
      </w:tc>
    </w:tr>
  </w:tbl>
  <w:p w:rsidR="00A46F17" w:rsidRDefault="00A46F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7AF"/>
    <w:multiLevelType w:val="hybridMultilevel"/>
    <w:tmpl w:val="49441AC2"/>
    <w:lvl w:ilvl="0" w:tplc="A9CA4B8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436A"/>
    <w:multiLevelType w:val="multilevel"/>
    <w:tmpl w:val="058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3A88"/>
    <w:multiLevelType w:val="hybridMultilevel"/>
    <w:tmpl w:val="4128E8B8"/>
    <w:lvl w:ilvl="0" w:tplc="9D0A036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A614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354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38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A8D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788F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FA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073A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69D3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F23C7"/>
    <w:multiLevelType w:val="hybridMultilevel"/>
    <w:tmpl w:val="755CB78E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29C2"/>
    <w:multiLevelType w:val="hybridMultilevel"/>
    <w:tmpl w:val="2A601B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6F6"/>
    <w:multiLevelType w:val="hybridMultilevel"/>
    <w:tmpl w:val="65EA45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65A40"/>
    <w:multiLevelType w:val="hybridMultilevel"/>
    <w:tmpl w:val="017067DC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875"/>
    <w:multiLevelType w:val="hybridMultilevel"/>
    <w:tmpl w:val="C6264B32"/>
    <w:lvl w:ilvl="0" w:tplc="0C962D3E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4AA3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04E4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8E32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4B7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887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400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EDF1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E74C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5F5DC8"/>
    <w:multiLevelType w:val="multilevel"/>
    <w:tmpl w:val="2E2A5B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829D3"/>
    <w:multiLevelType w:val="hybridMultilevel"/>
    <w:tmpl w:val="2280ED4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0F18"/>
    <w:multiLevelType w:val="multilevel"/>
    <w:tmpl w:val="A048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269A1"/>
    <w:multiLevelType w:val="hybridMultilevel"/>
    <w:tmpl w:val="275431C8"/>
    <w:lvl w:ilvl="0" w:tplc="3D2C2596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AFCF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A49C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8E0A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27A9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48FA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E6B8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28CE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F25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817A58"/>
    <w:multiLevelType w:val="hybridMultilevel"/>
    <w:tmpl w:val="3F480A62"/>
    <w:lvl w:ilvl="0" w:tplc="20DE52F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A14"/>
    <w:multiLevelType w:val="hybridMultilevel"/>
    <w:tmpl w:val="9AFA13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5D38EF"/>
    <w:multiLevelType w:val="hybridMultilevel"/>
    <w:tmpl w:val="CE24F1A8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A4648"/>
    <w:multiLevelType w:val="hybridMultilevel"/>
    <w:tmpl w:val="B7B658B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DB7"/>
    <w:multiLevelType w:val="multilevel"/>
    <w:tmpl w:val="2DD01210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33A3F"/>
    <w:multiLevelType w:val="multilevel"/>
    <w:tmpl w:val="94F2A1C0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923C7"/>
    <w:multiLevelType w:val="hybridMultilevel"/>
    <w:tmpl w:val="954ACF4E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450D40"/>
    <w:multiLevelType w:val="multilevel"/>
    <w:tmpl w:val="051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87E2F"/>
    <w:multiLevelType w:val="multilevel"/>
    <w:tmpl w:val="2EEA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744EF"/>
    <w:multiLevelType w:val="hybridMultilevel"/>
    <w:tmpl w:val="86B6719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B756A"/>
    <w:multiLevelType w:val="hybridMultilevel"/>
    <w:tmpl w:val="736A1A44"/>
    <w:lvl w:ilvl="0" w:tplc="A9CA4B8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C1E10"/>
    <w:multiLevelType w:val="hybridMultilevel"/>
    <w:tmpl w:val="E21A875E"/>
    <w:lvl w:ilvl="0" w:tplc="CA6E5AE2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A61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CB3E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CB8F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2597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521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A36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25AE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23AE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3B5BB7"/>
    <w:multiLevelType w:val="hybridMultilevel"/>
    <w:tmpl w:val="AF3C3092"/>
    <w:lvl w:ilvl="0" w:tplc="A9CA4B8E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2EC5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06A4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1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819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E31D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8711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419A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2F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FB2668"/>
    <w:multiLevelType w:val="hybridMultilevel"/>
    <w:tmpl w:val="4C408854"/>
    <w:lvl w:ilvl="0" w:tplc="2B1C5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F25B28"/>
    <w:multiLevelType w:val="hybridMultilevel"/>
    <w:tmpl w:val="AF0ABBA2"/>
    <w:lvl w:ilvl="0" w:tplc="DC985BB0">
      <w:start w:val="12"/>
      <w:numFmt w:val="decimal"/>
      <w:lvlText w:val="(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C7E9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525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0B7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C8BF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6719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9BB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6C0F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2181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351193"/>
    <w:multiLevelType w:val="hybridMultilevel"/>
    <w:tmpl w:val="B4A4A5F6"/>
    <w:lvl w:ilvl="0" w:tplc="5F9C545C">
      <w:start w:val="1"/>
      <w:numFmt w:val="decimal"/>
      <w:lvlText w:val="(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A75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C396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4661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684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8A31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A0F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0298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4F0A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5741DB"/>
    <w:multiLevelType w:val="hybridMultilevel"/>
    <w:tmpl w:val="4B486D36"/>
    <w:lvl w:ilvl="0" w:tplc="A9CA4B8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11"/>
  </w:num>
  <w:num w:numId="5">
    <w:abstractNumId w:val="23"/>
  </w:num>
  <w:num w:numId="6">
    <w:abstractNumId w:val="27"/>
  </w:num>
  <w:num w:numId="7">
    <w:abstractNumId w:val="2"/>
  </w:num>
  <w:num w:numId="8">
    <w:abstractNumId w:val="17"/>
  </w:num>
  <w:num w:numId="9">
    <w:abstractNumId w:val="20"/>
  </w:num>
  <w:num w:numId="10">
    <w:abstractNumId w:val="16"/>
  </w:num>
  <w:num w:numId="11">
    <w:abstractNumId w:val="6"/>
  </w:num>
  <w:num w:numId="12">
    <w:abstractNumId w:val="21"/>
  </w:num>
  <w:num w:numId="13">
    <w:abstractNumId w:val="14"/>
  </w:num>
  <w:num w:numId="14">
    <w:abstractNumId w:val="15"/>
  </w:num>
  <w:num w:numId="15">
    <w:abstractNumId w:val="22"/>
  </w:num>
  <w:num w:numId="16">
    <w:abstractNumId w:val="4"/>
  </w:num>
  <w:num w:numId="17">
    <w:abstractNumId w:val="3"/>
  </w:num>
  <w:num w:numId="18">
    <w:abstractNumId w:val="9"/>
  </w:num>
  <w:num w:numId="19">
    <w:abstractNumId w:val="28"/>
  </w:num>
  <w:num w:numId="20">
    <w:abstractNumId w:val="5"/>
  </w:num>
  <w:num w:numId="21">
    <w:abstractNumId w:val="0"/>
  </w:num>
  <w:num w:numId="22">
    <w:abstractNumId w:val="12"/>
  </w:num>
  <w:num w:numId="23">
    <w:abstractNumId w:val="1"/>
  </w:num>
  <w:num w:numId="24">
    <w:abstractNumId w:val="8"/>
  </w:num>
  <w:num w:numId="25">
    <w:abstractNumId w:val="13"/>
  </w:num>
  <w:num w:numId="26">
    <w:abstractNumId w:val="25"/>
  </w:num>
  <w:num w:numId="27">
    <w:abstractNumId w:val="10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3"/>
    <w:rsid w:val="00196736"/>
    <w:rsid w:val="00246857"/>
    <w:rsid w:val="00262E27"/>
    <w:rsid w:val="00271DB2"/>
    <w:rsid w:val="002C255B"/>
    <w:rsid w:val="0030745A"/>
    <w:rsid w:val="00363CA1"/>
    <w:rsid w:val="00366D40"/>
    <w:rsid w:val="003F4CD2"/>
    <w:rsid w:val="00437D71"/>
    <w:rsid w:val="00472A03"/>
    <w:rsid w:val="004C6ADD"/>
    <w:rsid w:val="004D4829"/>
    <w:rsid w:val="0050630A"/>
    <w:rsid w:val="00560291"/>
    <w:rsid w:val="005E411C"/>
    <w:rsid w:val="0068300A"/>
    <w:rsid w:val="008B198A"/>
    <w:rsid w:val="00930E51"/>
    <w:rsid w:val="00A46F17"/>
    <w:rsid w:val="00B04F67"/>
    <w:rsid w:val="00B312A8"/>
    <w:rsid w:val="00E151D3"/>
    <w:rsid w:val="00E53506"/>
    <w:rsid w:val="00E93D6B"/>
    <w:rsid w:val="00E95384"/>
    <w:rsid w:val="00F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832305-8C79-452A-970B-24B450DA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43"/>
      <w:ind w:left="24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paragraph" w:styleId="stbilgi">
    <w:name w:val="header"/>
    <w:basedOn w:val="Normal"/>
    <w:link w:val="stbilgiChar"/>
    <w:unhideWhenUsed/>
    <w:rsid w:val="00A4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46F17"/>
    <w:rPr>
      <w:rFonts w:ascii="Times New Roman" w:eastAsia="Times New Roman" w:hAnsi="Times New Roman" w:cs="Times New Roman"/>
      <w:color w:val="000000"/>
      <w:sz w:val="24"/>
    </w:rPr>
  </w:style>
  <w:style w:type="table" w:styleId="TabloKlavuzu">
    <w:name w:val="Table Grid"/>
    <w:basedOn w:val="NormalTablo"/>
    <w:uiPriority w:val="39"/>
    <w:rsid w:val="00A4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6F1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Gl">
    <w:name w:val="Strong"/>
    <w:basedOn w:val="VarsaylanParagrafYazTipi"/>
    <w:uiPriority w:val="22"/>
    <w:qFormat/>
    <w:rsid w:val="00437D71"/>
    <w:rPr>
      <w:b/>
      <w:bCs/>
    </w:rPr>
  </w:style>
  <w:style w:type="paragraph" w:styleId="ListeParagraf">
    <w:name w:val="List Paragraph"/>
    <w:basedOn w:val="Normal"/>
    <w:uiPriority w:val="34"/>
    <w:qFormat/>
    <w:rsid w:val="0050630A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E93D6B"/>
    <w:pPr>
      <w:spacing w:after="0" w:line="360" w:lineRule="auto"/>
      <w:ind w:left="433" w:right="1"/>
      <w:jc w:val="center"/>
    </w:pPr>
    <w:rPr>
      <w:b/>
      <w:color w:val="000000" w:themeColor="text1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3D6B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</dc:creator>
  <cp:keywords/>
  <cp:lastModifiedBy>Microsoft hesabı</cp:lastModifiedBy>
  <cp:revision>20</cp:revision>
  <dcterms:created xsi:type="dcterms:W3CDTF">2025-07-06T22:01:00Z</dcterms:created>
  <dcterms:modified xsi:type="dcterms:W3CDTF">2025-08-27T09:15:00Z</dcterms:modified>
</cp:coreProperties>
</file>